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B5FC" w14:textId="1E560BDE" w:rsidR="00884C13" w:rsidRDefault="00884C13" w:rsidP="00884C13">
      <w:pPr>
        <w:rPr>
          <w:rFonts w:ascii="Calibri" w:hAnsi="Calibri" w:cs="Calibri"/>
          <w:b/>
          <w:bCs/>
          <w:lang w:val="da-DK"/>
        </w:rPr>
      </w:pPr>
      <w:r w:rsidRPr="00E61C10">
        <w:rPr>
          <w:rFonts w:ascii="Calibri" w:hAnsi="Calibri" w:cs="Calibri"/>
          <w:b/>
          <w:bCs/>
        </w:rPr>
        <w:t>Framtidens eldreomsorg krever handling n</w:t>
      </w:r>
      <w:r w:rsidRPr="00E61C10">
        <w:rPr>
          <w:rFonts w:ascii="Calibri" w:hAnsi="Calibri" w:cs="Calibri"/>
          <w:b/>
          <w:bCs/>
          <w:lang w:val="da-DK"/>
        </w:rPr>
        <w:t>å</w:t>
      </w:r>
    </w:p>
    <w:p w14:paraId="5CE2FA08" w14:textId="1E08E6DE" w:rsidR="00884C13" w:rsidRPr="00884C13" w:rsidRDefault="00884C13" w:rsidP="00884C13">
      <w:pPr>
        <w:rPr>
          <w:i/>
          <w:iCs/>
        </w:rPr>
      </w:pPr>
      <w:r w:rsidRPr="00884C13">
        <w:rPr>
          <w:rFonts w:ascii="Calibri" w:hAnsi="Calibri" w:cs="Calibri"/>
          <w:i/>
          <w:iCs/>
          <w:lang w:val="da-DK"/>
        </w:rPr>
        <w:t>Enstemmig vedtatt fylkesårsmøte 18.01.2026</w:t>
      </w:r>
    </w:p>
    <w:p w14:paraId="6BD8E390" w14:textId="5251B10A" w:rsidR="00884C13" w:rsidRPr="00884C13" w:rsidRDefault="00884C13" w:rsidP="00884C13">
      <w:r w:rsidRPr="00884C13">
        <w:t>Antallet eldre i Norge vil øke kraftig i tiårene som kommer. Perspektivmeldingen viser at utfordringene i eldreomsorgen ikke bare vil vedvare, men forsterkes. Dersom vi skal sikre eldre en trygg, verdig og god alderdom, må vi handle nå, før krisen er et faktum.</w:t>
      </w:r>
    </w:p>
    <w:p w14:paraId="7A9F0C43" w14:textId="77777777" w:rsidR="00884C13" w:rsidRPr="00884C13" w:rsidRDefault="00884C13" w:rsidP="00884C13">
      <w:r w:rsidRPr="00884C13">
        <w:t>Dette handler ikke om å bygge mer institusjon, men om å bruke ressursene smartere. Flere eldre faller mellom to stoler i dag – for friske for sykehjem, men for ensomme eller utrygge til å bo alene. Med mellomløsninger kan vi både styrke livskvalitet, forebygge ensomhet og redusere presset på de mest ressurskrevende tjenestene.</w:t>
      </w:r>
    </w:p>
    <w:p w14:paraId="42A65768" w14:textId="77777777" w:rsidR="00884C13" w:rsidRPr="00884C13" w:rsidRDefault="00884C13" w:rsidP="00884C13">
      <w:r w:rsidRPr="00884C13">
        <w:rPr>
          <w:b/>
          <w:bCs/>
        </w:rPr>
        <w:t>Forebygging</w:t>
      </w:r>
    </w:p>
    <w:p w14:paraId="02740E5F" w14:textId="77777777" w:rsidR="00884C13" w:rsidRPr="00884C13" w:rsidRDefault="00884C13" w:rsidP="00884C13">
      <w:r w:rsidRPr="00884C13">
        <w:t xml:space="preserve">Et viktig utgangspunkt er å legge bedre til rette for god helse blant eldre som bor hjemme, både fysisk og psykisk. Lokale tilbud som felles gåturer, utflukter, møteplasser og organiserte handleturer bidrar til aktivitet, fellesskap og økt livskvalitet. Slike forebyggende tiltak kan redusere ensomhet og sykdom, og gjøre det mulig for flere å bo hjemme lengre. </w:t>
      </w:r>
    </w:p>
    <w:p w14:paraId="395800F8" w14:textId="77777777" w:rsidR="00884C13" w:rsidRPr="00884C13" w:rsidRDefault="00884C13" w:rsidP="00884C13">
      <w:r w:rsidRPr="00884C13">
        <w:t>Samtidig må eldreomsorgen tilby flere og mer fleksible boformer for dem som ikke lenger opplever hjemmet som trygt eller hensiktsmessig, men som heller ikke har behov for institusjonsplass. Overgangen mellom å bo hjemme og heldøgns omsorg må bli mykere, med flere tilrettelagte boliger og bofellesskap som kombinerer trygghet, tilgjengelige tjenester og sosiale møteplasser. Slik kan flere leve selvstendige liv lengre, samtidig som ensomhet forebygges og behovet for mer omfattende omsorg utsettes. Hjemmetjenesten kan bli mer effektiv ved å ha stasjoner på slike omsorgsboliger, istedenfor å kjøre land og strand for å besøke ensomme og (friske eldre).</w:t>
      </w:r>
    </w:p>
    <w:p w14:paraId="0029F541" w14:textId="77777777" w:rsidR="00884C13" w:rsidRPr="00884C13" w:rsidRDefault="00884C13" w:rsidP="00884C13">
      <w:r w:rsidRPr="00884C13">
        <w:rPr>
          <w:b/>
          <w:bCs/>
        </w:rPr>
        <w:t>Velferdsteknologi</w:t>
      </w:r>
    </w:p>
    <w:p w14:paraId="64B269D8" w14:textId="77777777" w:rsidR="00884C13" w:rsidRPr="00884C13" w:rsidRDefault="00884C13" w:rsidP="00884C13">
      <w:r w:rsidRPr="00884C13">
        <w:t xml:space="preserve">Velferdsteknologi spiller en viktig rolle i dagens og framtidens eldreomsorg. Vi ønsker en økning i testing og innfasing av teknologiske løsninger. Samtidig må man huske at teknologi kan være et nyttig supplement, men aldri en erstatning for menneskelig omsorg. </w:t>
      </w:r>
    </w:p>
    <w:p w14:paraId="2B937C42" w14:textId="77777777" w:rsidR="00884C13" w:rsidRPr="00884C13" w:rsidRDefault="00884C13" w:rsidP="00884C13">
      <w:r w:rsidRPr="00884C13">
        <w:rPr>
          <w:b/>
          <w:bCs/>
        </w:rPr>
        <w:t>Heldøgnsomsorg</w:t>
      </w:r>
    </w:p>
    <w:p w14:paraId="5412AA58" w14:textId="77777777" w:rsidR="00884C13" w:rsidRPr="00884C13" w:rsidRDefault="00884C13" w:rsidP="00884C13">
      <w:r w:rsidRPr="00884C13">
        <w:t>Når det ikke lenger er mulig eller ønskelig å bo hjemme, må samfunnet kunne tilby et mangfold av gode løsninger – fra tilrettelagte boliger og bofellesskap til sykehjemsplasser og heldøgns omsorg – tilpasset den enkeltes behov.</w:t>
      </w:r>
      <w:r w:rsidRPr="00884C13">
        <w:br/>
        <w:t xml:space="preserve">For å møte behovet fram mot 2030 må det bygges over 2000 nye plasser med heldøgns-omsorg hvert år. </w:t>
      </w:r>
    </w:p>
    <w:p w14:paraId="6B1DDEEA" w14:textId="77777777" w:rsidR="00884C13" w:rsidRPr="00884C13" w:rsidRDefault="00884C13" w:rsidP="00884C13">
      <w:r w:rsidRPr="00884C13">
        <w:rPr>
          <w:b/>
          <w:bCs/>
        </w:rPr>
        <w:t>Medarbeidere</w:t>
      </w:r>
    </w:p>
    <w:p w14:paraId="73FD94E4" w14:textId="77777777" w:rsidR="00884C13" w:rsidRPr="00884C13" w:rsidRDefault="00884C13" w:rsidP="00884C13">
      <w:r w:rsidRPr="00884C13">
        <w:t xml:space="preserve">Men det aller viktigste i eldreomsorgen er ikke bygg eller teknologi. Det er menneskene. Sykepleiere og helsefagarbeidere er selve bærebjelken i tjenestene. Når man er gammel, syk, redd eller ikke lenger husker hvor man er, hjelper det lite med smarte løsninger og moderne bygg. Da er det én ting som betyr noe - profesjonelle og trygge medarbeidere og rammer. </w:t>
      </w:r>
    </w:p>
    <w:p w14:paraId="6245DF98" w14:textId="77777777" w:rsidR="00884C13" w:rsidRPr="00884C13" w:rsidRDefault="00884C13" w:rsidP="00884C13">
      <w:r w:rsidRPr="00884C13">
        <w:rPr>
          <w:b/>
          <w:bCs/>
        </w:rPr>
        <w:t>Bemanningskrise</w:t>
      </w:r>
    </w:p>
    <w:p w14:paraId="2D9FB24C" w14:textId="77777777" w:rsidR="00884C13" w:rsidRPr="00884C13" w:rsidRDefault="00884C13" w:rsidP="00884C13">
      <w:r w:rsidRPr="00884C13">
        <w:t xml:space="preserve">Skal vi tette dette gapet, må det bli mer attraktivt å utdanne seg og jobbe i helsesektoren. Skal flere velge – og bli værende i – helsesektoren, må vi gjøre det tydelig at samfunnet faktisk </w:t>
      </w:r>
      <w:r w:rsidRPr="00884C13">
        <w:lastRenderedPageBreak/>
        <w:t>verdsetter dem. Tiltak som ekstra stipend under utdanning, bedre lønn etter endt utdanning og styrkede velferdsordninger, for eksempel ekstra ferie, må vurderes for å sikre rekruttering og stabilitet.</w:t>
      </w:r>
    </w:p>
    <w:p w14:paraId="6287CC8C" w14:textId="77777777" w:rsidR="00884C13" w:rsidRPr="00884C13" w:rsidRDefault="00884C13" w:rsidP="00884C13">
      <w:r w:rsidRPr="00884C13">
        <w:rPr>
          <w:b/>
          <w:bCs/>
        </w:rPr>
        <w:t>Avslutning</w:t>
      </w:r>
    </w:p>
    <w:p w14:paraId="0EBF06E1" w14:textId="77777777" w:rsidR="00884C13" w:rsidRPr="00884C13" w:rsidRDefault="00884C13" w:rsidP="00884C13">
      <w:r w:rsidRPr="00884C13">
        <w:t>Omsorgen for framtidens eldre avgjøres av valgene vi tar nå. Skal vi lykkes med å ta vare på framtidens eldre, må vi sette inn alle tilgjengelige tiltak allerede nå. Den dagen vi står der med flere eldre, lengre ventelister og enda færre fagfolk, da er det for sent.</w:t>
      </w:r>
    </w:p>
    <w:p w14:paraId="5177AE6B" w14:textId="77777777" w:rsidR="00884C13" w:rsidRPr="00884C13" w:rsidRDefault="00884C13" w:rsidP="00884C13">
      <w:r w:rsidRPr="00884C13">
        <w:rPr>
          <w:i/>
          <w:iCs/>
        </w:rPr>
        <w:t> </w:t>
      </w:r>
    </w:p>
    <w:p w14:paraId="2A4F27B5" w14:textId="77777777" w:rsidR="004F4F41" w:rsidRDefault="004F4F41"/>
    <w:sectPr w:rsidR="004F4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13"/>
    <w:rsid w:val="004F4F41"/>
    <w:rsid w:val="007439C6"/>
    <w:rsid w:val="00884C13"/>
    <w:rsid w:val="00BE3D4F"/>
    <w:rsid w:val="00C123DC"/>
    <w:rsid w:val="00CE5C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7DE7"/>
  <w15:chartTrackingRefBased/>
  <w15:docId w15:val="{4A6DED8E-4A74-424F-A7F0-F3426F35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84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84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84C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84C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84C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84C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84C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84C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84C1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84C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84C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84C1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84C1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84C1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84C1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84C1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84C1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84C13"/>
    <w:rPr>
      <w:rFonts w:eastAsiaTheme="majorEastAsia" w:cstheme="majorBidi"/>
      <w:color w:val="272727" w:themeColor="text1" w:themeTint="D8"/>
    </w:rPr>
  </w:style>
  <w:style w:type="paragraph" w:styleId="Tittel">
    <w:name w:val="Title"/>
    <w:basedOn w:val="Normal"/>
    <w:next w:val="Normal"/>
    <w:link w:val="TittelTegn"/>
    <w:uiPriority w:val="10"/>
    <w:qFormat/>
    <w:rsid w:val="00884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84C1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84C1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84C1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84C1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84C13"/>
    <w:rPr>
      <w:i/>
      <w:iCs/>
      <w:color w:val="404040" w:themeColor="text1" w:themeTint="BF"/>
    </w:rPr>
  </w:style>
  <w:style w:type="paragraph" w:styleId="Listeavsnitt">
    <w:name w:val="List Paragraph"/>
    <w:basedOn w:val="Normal"/>
    <w:uiPriority w:val="34"/>
    <w:qFormat/>
    <w:rsid w:val="00884C13"/>
    <w:pPr>
      <w:ind w:left="720"/>
      <w:contextualSpacing/>
    </w:pPr>
  </w:style>
  <w:style w:type="character" w:styleId="Sterkutheving">
    <w:name w:val="Intense Emphasis"/>
    <w:basedOn w:val="Standardskriftforavsnitt"/>
    <w:uiPriority w:val="21"/>
    <w:qFormat/>
    <w:rsid w:val="00884C13"/>
    <w:rPr>
      <w:i/>
      <w:iCs/>
      <w:color w:val="0F4761" w:themeColor="accent1" w:themeShade="BF"/>
    </w:rPr>
  </w:style>
  <w:style w:type="paragraph" w:styleId="Sterktsitat">
    <w:name w:val="Intense Quote"/>
    <w:basedOn w:val="Normal"/>
    <w:next w:val="Normal"/>
    <w:link w:val="SterktsitatTegn"/>
    <w:uiPriority w:val="30"/>
    <w:qFormat/>
    <w:rsid w:val="00884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84C13"/>
    <w:rPr>
      <w:i/>
      <w:iCs/>
      <w:color w:val="0F4761" w:themeColor="accent1" w:themeShade="BF"/>
    </w:rPr>
  </w:style>
  <w:style w:type="character" w:styleId="Sterkreferanse">
    <w:name w:val="Intense Reference"/>
    <w:basedOn w:val="Standardskriftforavsnitt"/>
    <w:uiPriority w:val="32"/>
    <w:qFormat/>
    <w:rsid w:val="00884C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2856</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Terentieff</dc:creator>
  <cp:keywords/>
  <dc:description/>
  <cp:lastModifiedBy>Vanja Terentieff</cp:lastModifiedBy>
  <cp:revision>1</cp:revision>
  <dcterms:created xsi:type="dcterms:W3CDTF">2026-01-20T08:49:00Z</dcterms:created>
  <dcterms:modified xsi:type="dcterms:W3CDTF">2026-01-20T08:52:00Z</dcterms:modified>
</cp:coreProperties>
</file>