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9885" w14:textId="1BA66BB4" w:rsidR="00925BCE" w:rsidRDefault="0000118D" w:rsidP="00E52AD9">
      <w:pPr>
        <w:spacing w:line="312" w:lineRule="auto"/>
        <w:rPr>
          <w:rFonts w:asciiTheme="majorHAnsi" w:hAnsiTheme="majorHAnsi" w:cstheme="majorHAnsi"/>
          <w:b/>
          <w:bCs/>
        </w:rPr>
      </w:pPr>
      <w:r w:rsidRPr="00BD2A45">
        <w:rPr>
          <w:rFonts w:asciiTheme="majorHAnsi" w:hAnsiTheme="majorHAnsi" w:cstheme="majorHAnsi"/>
          <w:b/>
          <w:bCs/>
        </w:rPr>
        <w:t xml:space="preserve">Resolusjon </w:t>
      </w:r>
      <w:r w:rsidR="006B6FE6">
        <w:rPr>
          <w:rFonts w:asciiTheme="majorHAnsi" w:hAnsiTheme="majorHAnsi" w:cstheme="majorHAnsi"/>
          <w:b/>
          <w:bCs/>
        </w:rPr>
        <w:t>9</w:t>
      </w:r>
      <w:r w:rsidR="00925BCE">
        <w:rPr>
          <w:rFonts w:asciiTheme="majorHAnsi" w:hAnsiTheme="majorHAnsi" w:cstheme="majorHAnsi"/>
          <w:b/>
          <w:bCs/>
          <w:sz w:val="24"/>
        </w:rPr>
        <w:t xml:space="preserve">: </w:t>
      </w:r>
      <w:r w:rsidR="00925BCE" w:rsidRPr="00925BCE">
        <w:rPr>
          <w:rFonts w:asciiTheme="majorHAnsi" w:hAnsiTheme="majorHAnsi" w:cstheme="majorHAnsi"/>
          <w:b/>
          <w:bCs/>
        </w:rPr>
        <w:t>Helseministeren må gripe inn og instruere Helse Nord HF for å bedre prosessen med utredning om oppgave- og funksjonsdeling i Nord Norge</w:t>
      </w:r>
      <w:r w:rsidR="00BA1B83">
        <w:rPr>
          <w:rFonts w:asciiTheme="majorHAnsi" w:hAnsiTheme="majorHAnsi" w:cstheme="majorHAnsi"/>
          <w:b/>
          <w:bCs/>
        </w:rPr>
        <w:t xml:space="preserve"> </w:t>
      </w:r>
    </w:p>
    <w:p w14:paraId="5A7E8F89" w14:textId="327D7322" w:rsidR="00BA1B83" w:rsidRPr="006B1AAA" w:rsidRDefault="00BA1B83" w:rsidP="00E52AD9">
      <w:pPr>
        <w:spacing w:line="312" w:lineRule="auto"/>
        <w:rPr>
          <w:rFonts w:cstheme="minorHAnsi"/>
          <w:sz w:val="20"/>
          <w:szCs w:val="20"/>
        </w:rPr>
      </w:pPr>
      <w:r w:rsidRPr="006B1AAA">
        <w:rPr>
          <w:rFonts w:cstheme="minorHAnsi"/>
          <w:sz w:val="20"/>
          <w:szCs w:val="20"/>
        </w:rPr>
        <w:t>Fra: Nordland Høyre</w:t>
      </w:r>
    </w:p>
    <w:p w14:paraId="1F1B2DD5" w14:textId="69F82C2B" w:rsidR="00925BCE" w:rsidRPr="00925BCE" w:rsidRDefault="00925BCE" w:rsidP="00E52AD9">
      <w:pPr>
        <w:spacing w:line="312" w:lineRule="auto"/>
        <w:rPr>
          <w:sz w:val="20"/>
          <w:szCs w:val="20"/>
        </w:rPr>
      </w:pPr>
      <w:r w:rsidRPr="00925BCE">
        <w:rPr>
          <w:sz w:val="20"/>
          <w:szCs w:val="20"/>
        </w:rPr>
        <w:t xml:space="preserve">Nordland Høyre viser til styresak 11/2023 «Tiltak for å sikre bærekraft i Helse Nord» som styret i Helse Nord behandlet i styremøte den 23.02.23. Saken berører oppgave- og funksjonsdeling i Nord Norge. Saken kan ha store konsekvenser for lokalsykehusene i Nord Norge. Tilbudene i Vesterålen, Ofoten, Lofoten, Salten og Helgeland er alle under fare for å bygges ned eller forsvinne. Saker som er av vesentlig betydning, blir utformet og behandlet uten at involvering og kommunikasjon med omgivelsen som kommunehelsetjenesten, næringsliv, regionale myndigheter, brukere eller arbeidstakere har fått medvirke. </w:t>
      </w:r>
    </w:p>
    <w:p w14:paraId="0E8235AF" w14:textId="3F9B6720" w:rsidR="00925BCE" w:rsidRPr="00925BCE" w:rsidRDefault="00925BCE" w:rsidP="00E52AD9">
      <w:pPr>
        <w:spacing w:line="312" w:lineRule="auto"/>
        <w:rPr>
          <w:i/>
          <w:iCs/>
          <w:sz w:val="20"/>
          <w:szCs w:val="20"/>
        </w:rPr>
      </w:pPr>
      <w:r w:rsidRPr="00925BCE">
        <w:rPr>
          <w:sz w:val="20"/>
          <w:szCs w:val="20"/>
        </w:rPr>
        <w:t xml:space="preserve">Høyre vil rette oppmerksomheten mot Hurdalsplattformen hvor det står at regjeringen vil: </w:t>
      </w:r>
      <w:r w:rsidRPr="00925BCE">
        <w:rPr>
          <w:i/>
          <w:iCs/>
          <w:sz w:val="20"/>
          <w:szCs w:val="20"/>
        </w:rPr>
        <w:t>«Norge skal ha en desentralisert sykehusstruktur som sikrer beredskap og gir alle innbyggere forsvarlig og trygg behandling på sykehus Utvikle og styrke det desentraliserte sykehustilbudet i Norge, flytte mer av den elektive virksomheten ut til lokalsykehus, og styrke den lokale akuttberedskapen»</w:t>
      </w:r>
      <w:r w:rsidRPr="00925BCE">
        <w:rPr>
          <w:sz w:val="20"/>
          <w:szCs w:val="20"/>
        </w:rPr>
        <w:t xml:space="preserve">. Det er viktig at Helse Nord klarer å fange opp denne ambisjonen i sine styrebehandlinger. </w:t>
      </w:r>
    </w:p>
    <w:p w14:paraId="0645BC5E" w14:textId="753A8596" w:rsidR="00925BCE" w:rsidRPr="00925BCE" w:rsidRDefault="00925BCE" w:rsidP="00E52AD9">
      <w:pPr>
        <w:spacing w:line="312" w:lineRule="auto"/>
        <w:rPr>
          <w:sz w:val="20"/>
          <w:szCs w:val="20"/>
        </w:rPr>
      </w:pPr>
      <w:r w:rsidRPr="00925BCE">
        <w:rPr>
          <w:sz w:val="20"/>
          <w:szCs w:val="20"/>
        </w:rPr>
        <w:t xml:space="preserve">Det er fullt forståelig at reformer er nødvendig for bærekraftige helsetjenester, ikke minst med hensyn til bemanningssituasjonen ved sykehusene. Men summen av alt begynner nå å ligne noe som ikke er bærekraftig, ikke levelig og ikke trygt for de som bor i distriktene. Nordland Høyre er bekymret for hvordan endringer fra «små sårbare til større og mer fleksible enheter og fagmiljøer» vil påvirke befolkningens helsetilbud, særlig i distriktene. </w:t>
      </w:r>
    </w:p>
    <w:p w14:paraId="28B8CB83" w14:textId="20F05937" w:rsidR="00925BCE" w:rsidRPr="00925BCE" w:rsidRDefault="00925BCE" w:rsidP="00E52AD9">
      <w:pPr>
        <w:spacing w:line="312" w:lineRule="auto"/>
        <w:rPr>
          <w:sz w:val="20"/>
          <w:szCs w:val="20"/>
        </w:rPr>
      </w:pPr>
      <w:r w:rsidRPr="00925BCE">
        <w:rPr>
          <w:sz w:val="20"/>
          <w:szCs w:val="20"/>
        </w:rPr>
        <w:t xml:space="preserve">Høyre er bekymret for hvordan dette vil påvirke lokalsykehusene og befolkningens helsetilbud, særlig i distriktene. Sikkerhet, beredskap og likeverdig helsetilbud er forutsetning for dagens helsetjeneste. Nordland Høyre er av den oppfatning at </w:t>
      </w:r>
      <w:r>
        <w:rPr>
          <w:sz w:val="20"/>
          <w:szCs w:val="20"/>
        </w:rPr>
        <w:t>v</w:t>
      </w:r>
      <w:r w:rsidRPr="00925BCE">
        <w:rPr>
          <w:sz w:val="20"/>
          <w:szCs w:val="20"/>
        </w:rPr>
        <w:t xml:space="preserve">esentlige elementer som tjenestens betydning, ut over helseområdet, for region, lokalsamfunn og næringsliv er fullstendig fraværende i beskrivelsen av en så viktig samfunnssektor. </w:t>
      </w:r>
    </w:p>
    <w:p w14:paraId="191B8E1E" w14:textId="17398FFC" w:rsidR="00925BCE" w:rsidRPr="00925BCE" w:rsidRDefault="00925BCE" w:rsidP="00E52AD9">
      <w:pPr>
        <w:spacing w:line="312" w:lineRule="auto"/>
        <w:rPr>
          <w:sz w:val="20"/>
          <w:szCs w:val="20"/>
        </w:rPr>
      </w:pPr>
      <w:r w:rsidRPr="00925BCE">
        <w:rPr>
          <w:sz w:val="20"/>
          <w:szCs w:val="20"/>
        </w:rPr>
        <w:t xml:space="preserve">Et hovedgrep i Nasjonal helse- og sykehusplan 2020-2023 var å opprette 19 helsefellesskap. Disse skulle bestå av helseforetak og kommunene i opptaksområdet. Representanter fra helseforetak, tilhørende kommuner, fastleger og brukere vil møtes for å planlegge og utvikle tjenestene sammen. Helsefelleskapet skal sikre at pasienter og brukere mottar et helhetlig tilbud om helse- og omsorgstjenester, og at befolkningen, uavhengig av bosted, skal ha lik tilgjengelighet til de tjenester som omfattes av helsefellesskapet. De har hittil ikke vært forelagt noe skriftlig om saken som behandles av Helse Nord. </w:t>
      </w:r>
    </w:p>
    <w:p w14:paraId="4D268CF6" w14:textId="49F64DC6" w:rsidR="00925BCE" w:rsidRPr="00925BCE" w:rsidRDefault="00925BCE" w:rsidP="00E52AD9">
      <w:pPr>
        <w:spacing w:line="312" w:lineRule="auto"/>
        <w:rPr>
          <w:sz w:val="20"/>
          <w:szCs w:val="20"/>
        </w:rPr>
      </w:pPr>
      <w:r w:rsidRPr="00925BCE">
        <w:rPr>
          <w:sz w:val="20"/>
          <w:szCs w:val="20"/>
        </w:rPr>
        <w:t>Kommunene er ikke ivaretatt i det videre arbeidet. Det er kritisk da strukturendringer i</w:t>
      </w:r>
      <w:r>
        <w:rPr>
          <w:sz w:val="20"/>
          <w:szCs w:val="20"/>
        </w:rPr>
        <w:t xml:space="preserve"> </w:t>
      </w:r>
      <w:r w:rsidRPr="00925BCE">
        <w:rPr>
          <w:sz w:val="20"/>
          <w:szCs w:val="20"/>
        </w:rPr>
        <w:t>spesialisthelsetjenesten først og fremst vil gå ut over kommunehelsetjenesten. For eksempel dersom</w:t>
      </w:r>
      <w:r>
        <w:rPr>
          <w:sz w:val="20"/>
          <w:szCs w:val="20"/>
        </w:rPr>
        <w:t xml:space="preserve"> </w:t>
      </w:r>
      <w:r w:rsidRPr="00925BCE">
        <w:rPr>
          <w:sz w:val="20"/>
          <w:szCs w:val="20"/>
        </w:rPr>
        <w:t xml:space="preserve">fødeavdelinger legges ned – hvor mange må følges av legevaktslege til fødeavdeling (som betyr at legevaktene må stenge), ambulanse/ helikopter/ flykapasitet til å håndtere økt transportmengde etc. Vi mener derfor at primærhelsetjenesten må være en del av innsatsgruppen. </w:t>
      </w:r>
    </w:p>
    <w:p w14:paraId="59671001" w14:textId="2376D5AF" w:rsidR="00925BCE" w:rsidRPr="00925BCE" w:rsidRDefault="00925BCE" w:rsidP="00E52AD9">
      <w:pPr>
        <w:spacing w:line="312" w:lineRule="auto"/>
        <w:rPr>
          <w:sz w:val="20"/>
          <w:szCs w:val="20"/>
        </w:rPr>
      </w:pPr>
      <w:r w:rsidRPr="00925BCE">
        <w:rPr>
          <w:sz w:val="20"/>
          <w:szCs w:val="20"/>
        </w:rPr>
        <w:t xml:space="preserve">Høyre frykter også at spesialisthelsefunksjoner ved akuttsykehus i </w:t>
      </w:r>
      <w:r>
        <w:rPr>
          <w:sz w:val="20"/>
          <w:szCs w:val="20"/>
        </w:rPr>
        <w:t>Bodø</w:t>
      </w:r>
      <w:r w:rsidRPr="00925BCE">
        <w:rPr>
          <w:sz w:val="20"/>
          <w:szCs w:val="20"/>
        </w:rPr>
        <w:t xml:space="preserve"> kan risikere å bli flyttet ut av enten fylket eller landsdelen. Tilgang til helsetjenester er en viktig del av totalberedskapen i Norge, og derfor er det vesentlig at endringer i helsetilbud vurderes opp mot samfunnssikkerhet og totalberedskap. Det forventes at det gjennomføres ROS-analyser før det gjøres større endringer i helsetilbudet i Helse Nord. </w:t>
      </w:r>
    </w:p>
    <w:p w14:paraId="08932453" w14:textId="7BDE4FD4" w:rsidR="008E335F" w:rsidRPr="000D391B" w:rsidRDefault="00925BCE" w:rsidP="000D391B">
      <w:pPr>
        <w:spacing w:after="240" w:line="312" w:lineRule="auto"/>
        <w:rPr>
          <w:rFonts w:eastAsia="Arial" w:cs="Arial"/>
          <w:sz w:val="20"/>
          <w:szCs w:val="20"/>
        </w:rPr>
      </w:pPr>
      <w:r w:rsidRPr="00925BCE">
        <w:rPr>
          <w:rFonts w:cs="Arial"/>
          <w:sz w:val="20"/>
          <w:szCs w:val="20"/>
        </w:rPr>
        <w:t xml:space="preserve">Høyre ber om at Helseministeren griper inn og instruerer det regionale helseforetaket slik at den videre prosess blir i henhold til føringene i Hurdalserklæringen. </w:t>
      </w:r>
    </w:p>
    <w:sectPr w:rsidR="008E335F" w:rsidRPr="000D391B" w:rsidSect="00E73B66">
      <w:headerReference w:type="default" r:id="rId8"/>
      <w:footerReference w:type="even" r:id="rId9"/>
      <w:footerReference w:type="default" r:id="rId10"/>
      <w:headerReference w:type="first" r:id="rId11"/>
      <w:footerReference w:type="first" r:id="rId12"/>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80CF" w14:textId="77777777" w:rsidR="00476D92" w:rsidRDefault="00476D92" w:rsidP="00F65792">
      <w:r>
        <w:separator/>
      </w:r>
    </w:p>
    <w:p w14:paraId="19316F13" w14:textId="77777777" w:rsidR="00476D92" w:rsidRDefault="00476D92"/>
    <w:p w14:paraId="187EF8A2" w14:textId="77777777" w:rsidR="00476D92" w:rsidRDefault="00476D92"/>
  </w:endnote>
  <w:endnote w:type="continuationSeparator" w:id="0">
    <w:p w14:paraId="756CF22F" w14:textId="77777777" w:rsidR="00476D92" w:rsidRDefault="00476D92" w:rsidP="00F65792">
      <w:r>
        <w:continuationSeparator/>
      </w:r>
    </w:p>
    <w:p w14:paraId="6F93F4D3" w14:textId="77777777" w:rsidR="00476D92" w:rsidRDefault="00476D92"/>
    <w:p w14:paraId="1A243751" w14:textId="77777777" w:rsidR="00476D92" w:rsidRDefault="0047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panose1 w:val="020B0604020202020204"/>
    <w:charset w:val="00"/>
    <w:family w:val="roman"/>
    <w:pitch w:val="variable"/>
    <w:sig w:usb0="E0002AEF" w:usb1="C0007841" w:usb2="00000009" w:usb3="00000000" w:csb0="000001FF" w:csb1="00000000"/>
  </w:font>
  <w:font w:name="Times New Roman (CS-brødtekst)">
    <w:altName w:val="Times New Roman"/>
    <w:panose1 w:val="020B0604020202020204"/>
    <w:charset w:val="00"/>
    <w:family w:val="roman"/>
    <w:notTrueType/>
    <w:pitch w:val="default"/>
  </w:font>
  <w:font w:name="Arial (Brødteks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Content>
      <w:p w14:paraId="4CC64F0C" w14:textId="77777777"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D35F31" w14:textId="77777777" w:rsidR="00114FB2" w:rsidRDefault="00114FB2" w:rsidP="00114FB2">
    <w:pPr>
      <w:pStyle w:val="Bunntekst"/>
      <w:ind w:right="360" w:firstLine="360"/>
    </w:pPr>
  </w:p>
  <w:p w14:paraId="3DF7C0DB" w14:textId="77777777" w:rsidR="00004579" w:rsidRDefault="00004579"/>
  <w:p w14:paraId="64AE5451"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7A3" w14:textId="77777777"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fldSimple w:instr=" NUMPAGES  \* MERGEFORMAT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B6" w14:textId="77777777"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42BCD654" wp14:editId="61773133">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5B29"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" strokecolor="#0065f0 [3204]" strokeweight=".5pt">
              <v:stroke joinstyle="miter"/>
            </v:line>
          </w:pict>
        </mc:Fallback>
      </mc:AlternateContent>
    </w:r>
  </w:p>
  <w:p w14:paraId="10C3BCF3" w14:textId="77777777" w:rsidR="00B52405" w:rsidRPr="00B52405" w:rsidRDefault="00B52405" w:rsidP="00291E32">
    <w:pPr>
      <w:pStyle w:val="Bunntekst"/>
      <w:framePr w:wrap="none" w:vAnchor="text" w:hAnchor="page" w:x="11479" w:y="439"/>
      <w:rPr>
        <w:rStyle w:val="Sidetall"/>
        <w:color w:val="000000" w:themeColor="text1"/>
      </w:rPr>
    </w:pPr>
  </w:p>
  <w:tbl>
    <w:tblPr>
      <w:tblStyle w:val="Tabellrutenett"/>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2268"/>
    </w:tblGrid>
    <w:tr w:rsidR="00E51DDB" w14:paraId="2D2BCA18" w14:textId="77777777" w:rsidTr="00E51DDB">
      <w:tc>
        <w:tcPr>
          <w:tcW w:w="2835" w:type="dxa"/>
        </w:tcPr>
        <w:p w14:paraId="5EBB4D09" w14:textId="52872C42" w:rsidR="00E51DDB" w:rsidRPr="008B784C" w:rsidRDefault="00E51DDB" w:rsidP="00626512">
          <w:pPr>
            <w:pStyle w:val="Bunntekst"/>
            <w:rPr>
              <w:color w:val="808080" w:themeColor="background1" w:themeShade="80"/>
            </w:rPr>
          </w:pPr>
          <w:r>
            <w:rPr>
              <w:color w:val="808080" w:themeColor="background1" w:themeShade="80"/>
            </w:rPr>
            <w:t>Nordland Høyre</w:t>
          </w:r>
        </w:p>
        <w:p w14:paraId="34EC8CBF" w14:textId="77777777" w:rsidR="00E51DDB" w:rsidRPr="008B784C" w:rsidRDefault="00E51DDB" w:rsidP="00626512">
          <w:pPr>
            <w:pStyle w:val="Bunntekst"/>
            <w:rPr>
              <w:color w:val="808080" w:themeColor="background1" w:themeShade="80"/>
            </w:rPr>
          </w:pPr>
        </w:p>
      </w:tc>
      <w:tc>
        <w:tcPr>
          <w:tcW w:w="1559" w:type="dxa"/>
        </w:tcPr>
        <w:p w14:paraId="53EA84ED" w14:textId="77777777" w:rsidR="00E51DDB" w:rsidRPr="008B784C" w:rsidRDefault="00E51DDB" w:rsidP="00626512">
          <w:pPr>
            <w:pStyle w:val="Bunntekst"/>
            <w:rPr>
              <w:color w:val="808080" w:themeColor="background1" w:themeShade="80"/>
            </w:rPr>
          </w:pPr>
        </w:p>
      </w:tc>
      <w:tc>
        <w:tcPr>
          <w:tcW w:w="2268" w:type="dxa"/>
        </w:tcPr>
        <w:p w14:paraId="66FA58C1" w14:textId="16469E27" w:rsidR="00E51DDB" w:rsidRPr="008B784C" w:rsidRDefault="00E51DDB" w:rsidP="00B30523">
          <w:pPr>
            <w:pStyle w:val="Bunntekst"/>
            <w:jc w:val="right"/>
            <w:rPr>
              <w:color w:val="808080" w:themeColor="background1" w:themeShade="80"/>
            </w:rPr>
          </w:pPr>
        </w:p>
      </w:tc>
    </w:tr>
  </w:tbl>
  <w:p w14:paraId="03F4B65E" w14:textId="77777777"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031C" w14:textId="77777777" w:rsidR="00476D92" w:rsidRDefault="00476D92" w:rsidP="00F65792">
      <w:r>
        <w:separator/>
      </w:r>
    </w:p>
    <w:p w14:paraId="56421C1E" w14:textId="77777777" w:rsidR="00476D92" w:rsidRDefault="00476D92"/>
    <w:p w14:paraId="413D87A9" w14:textId="77777777" w:rsidR="00476D92" w:rsidRDefault="00476D92"/>
  </w:footnote>
  <w:footnote w:type="continuationSeparator" w:id="0">
    <w:p w14:paraId="00DE7002" w14:textId="77777777" w:rsidR="00476D92" w:rsidRDefault="00476D92" w:rsidP="00F65792">
      <w:r>
        <w:continuationSeparator/>
      </w:r>
    </w:p>
    <w:p w14:paraId="707BB332" w14:textId="77777777" w:rsidR="00476D92" w:rsidRDefault="00476D92"/>
    <w:p w14:paraId="54968764" w14:textId="77777777" w:rsidR="00476D92" w:rsidRDefault="00476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55" w14:textId="26D619B9" w:rsidR="00004579" w:rsidRPr="00386E80" w:rsidRDefault="00386E80" w:rsidP="00386E80">
    <w:pPr>
      <w:pStyle w:val="Topptekst"/>
      <w:rPr>
        <w:color w:val="808080" w:themeColor="background1" w:themeShade="80"/>
      </w:rPr>
    </w:pPr>
    <w:r w:rsidRPr="001F78AA">
      <w:rPr>
        <w:noProof/>
        <w:color w:val="808080" w:themeColor="background1" w:themeShade="80"/>
      </w:rPr>
      <w:drawing>
        <wp:anchor distT="0" distB="0" distL="114300" distR="114300" simplePos="0" relativeHeight="251665408" behindDoc="0" locked="0" layoutInCell="1" allowOverlap="1" wp14:anchorId="1481C96D" wp14:editId="5219120B">
          <wp:simplePos x="0" y="0"/>
          <wp:positionH relativeFrom="column">
            <wp:posOffset>5400040</wp:posOffset>
          </wp:positionH>
          <wp:positionV relativeFrom="paragraph">
            <wp:posOffset>-2009</wp:posOffset>
          </wp:positionV>
          <wp:extent cx="999425" cy="210963"/>
          <wp:effectExtent l="0" t="0" r="4445" b="5080"/>
          <wp:wrapNone/>
          <wp:docPr id="3" name="Bilde 3">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5A2" w14:textId="2339FD6B" w:rsidR="00004579" w:rsidRPr="00E51DDB" w:rsidRDefault="00E51DDB" w:rsidP="00E51DDB">
    <w:pPr>
      <w:pStyle w:val="Topptekst"/>
      <w:rPr>
        <w:color w:val="808080" w:themeColor="background1" w:themeShade="80"/>
      </w:rPr>
    </w:pPr>
    <w:r w:rsidRPr="001F78AA">
      <w:rPr>
        <w:noProof/>
        <w:color w:val="808080" w:themeColor="background1" w:themeShade="80"/>
      </w:rPr>
      <w:drawing>
        <wp:anchor distT="0" distB="0" distL="114300" distR="114300" simplePos="0" relativeHeight="251663360" behindDoc="0" locked="0" layoutInCell="1" allowOverlap="1" wp14:anchorId="5910C039" wp14:editId="72AB34BA">
          <wp:simplePos x="0" y="0"/>
          <wp:positionH relativeFrom="column">
            <wp:posOffset>5400040</wp:posOffset>
          </wp:positionH>
          <wp:positionV relativeFrom="paragraph">
            <wp:posOffset>-2009</wp:posOffset>
          </wp:positionV>
          <wp:extent cx="999425" cy="210963"/>
          <wp:effectExtent l="0" t="0" r="4445" b="5080"/>
          <wp:wrapNone/>
          <wp:docPr id="2" name="Bilde 2">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00C05EB"/>
    <w:multiLevelType w:val="hybridMultilevel"/>
    <w:tmpl w:val="783032AE"/>
    <w:lvl w:ilvl="0" w:tplc="E3001168">
      <w:start w:val="1"/>
      <w:numFmt w:val="bullet"/>
      <w:lvlText w:val=""/>
      <w:lvlJc w:val="left"/>
      <w:pPr>
        <w:ind w:left="1080" w:hanging="360"/>
      </w:pPr>
      <w:rPr>
        <w:rFonts w:ascii="Symbol" w:hAnsi="Symbol" w:hint="default"/>
        <w:color w:val="0065F0" w:themeColor="accent1"/>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8A13BE5"/>
    <w:multiLevelType w:val="hybridMultilevel"/>
    <w:tmpl w:val="36723E5C"/>
    <w:lvl w:ilvl="0" w:tplc="A1F257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0E632B"/>
    <w:multiLevelType w:val="hybridMultilevel"/>
    <w:tmpl w:val="F3C44CFC"/>
    <w:lvl w:ilvl="0" w:tplc="E3001168">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8"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6650702"/>
    <w:multiLevelType w:val="hybridMultilevel"/>
    <w:tmpl w:val="3028EBCE"/>
    <w:lvl w:ilvl="0" w:tplc="00AE8CC6">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86723492">
    <w:abstractNumId w:val="4"/>
  </w:num>
  <w:num w:numId="2" w16cid:durableId="503787173">
    <w:abstractNumId w:val="5"/>
  </w:num>
  <w:num w:numId="3" w16cid:durableId="200632305">
    <w:abstractNumId w:val="6"/>
  </w:num>
  <w:num w:numId="4" w16cid:durableId="1086732004">
    <w:abstractNumId w:val="7"/>
  </w:num>
  <w:num w:numId="5" w16cid:durableId="1154492777">
    <w:abstractNumId w:val="9"/>
  </w:num>
  <w:num w:numId="6" w16cid:durableId="527062580">
    <w:abstractNumId w:val="0"/>
  </w:num>
  <w:num w:numId="7" w16cid:durableId="1351489905">
    <w:abstractNumId w:val="1"/>
  </w:num>
  <w:num w:numId="8" w16cid:durableId="2082366273">
    <w:abstractNumId w:val="2"/>
  </w:num>
  <w:num w:numId="9" w16cid:durableId="1763334369">
    <w:abstractNumId w:val="3"/>
  </w:num>
  <w:num w:numId="10" w16cid:durableId="1894388903">
    <w:abstractNumId w:val="8"/>
  </w:num>
  <w:num w:numId="11" w16cid:durableId="1526209176">
    <w:abstractNumId w:val="20"/>
  </w:num>
  <w:num w:numId="12" w16cid:durableId="1406805611">
    <w:abstractNumId w:val="16"/>
  </w:num>
  <w:num w:numId="13" w16cid:durableId="1035426268">
    <w:abstractNumId w:val="18"/>
  </w:num>
  <w:num w:numId="14" w16cid:durableId="401560102">
    <w:abstractNumId w:val="10"/>
  </w:num>
  <w:num w:numId="15" w16cid:durableId="88087547">
    <w:abstractNumId w:val="12"/>
  </w:num>
  <w:num w:numId="16" w16cid:durableId="605578746">
    <w:abstractNumId w:val="17"/>
  </w:num>
  <w:num w:numId="17" w16cid:durableId="446317736">
    <w:abstractNumId w:val="11"/>
  </w:num>
  <w:num w:numId="18" w16cid:durableId="1890998037">
    <w:abstractNumId w:val="21"/>
  </w:num>
  <w:num w:numId="19" w16cid:durableId="1993220343">
    <w:abstractNumId w:val="19"/>
  </w:num>
  <w:num w:numId="20" w16cid:durableId="1283801917">
    <w:abstractNumId w:val="15"/>
  </w:num>
  <w:num w:numId="21" w16cid:durableId="639380988">
    <w:abstractNumId w:val="14"/>
  </w:num>
  <w:num w:numId="22" w16cid:durableId="585194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118D"/>
    <w:rsid w:val="00004579"/>
    <w:rsid w:val="00005CB4"/>
    <w:rsid w:val="000149DD"/>
    <w:rsid w:val="00033561"/>
    <w:rsid w:val="0004092F"/>
    <w:rsid w:val="0005127A"/>
    <w:rsid w:val="00057D2C"/>
    <w:rsid w:val="00060A65"/>
    <w:rsid w:val="000661ED"/>
    <w:rsid w:val="00087D20"/>
    <w:rsid w:val="00091425"/>
    <w:rsid w:val="00095F57"/>
    <w:rsid w:val="00097ADE"/>
    <w:rsid w:val="000A02BC"/>
    <w:rsid w:val="000A6FA4"/>
    <w:rsid w:val="000B3DE1"/>
    <w:rsid w:val="000C0234"/>
    <w:rsid w:val="000D1B63"/>
    <w:rsid w:val="000D391B"/>
    <w:rsid w:val="000D7430"/>
    <w:rsid w:val="000D7629"/>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84F9A"/>
    <w:rsid w:val="001A6EF8"/>
    <w:rsid w:val="001A73E3"/>
    <w:rsid w:val="001C06BD"/>
    <w:rsid w:val="001C4448"/>
    <w:rsid w:val="001E3049"/>
    <w:rsid w:val="001F60BD"/>
    <w:rsid w:val="001F78AA"/>
    <w:rsid w:val="0021373A"/>
    <w:rsid w:val="00236317"/>
    <w:rsid w:val="002458E0"/>
    <w:rsid w:val="00262120"/>
    <w:rsid w:val="002713FA"/>
    <w:rsid w:val="00291E32"/>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86E80"/>
    <w:rsid w:val="00392652"/>
    <w:rsid w:val="00394DF4"/>
    <w:rsid w:val="003A047A"/>
    <w:rsid w:val="003A5641"/>
    <w:rsid w:val="003B5312"/>
    <w:rsid w:val="003B5CFC"/>
    <w:rsid w:val="003B6FD4"/>
    <w:rsid w:val="003B7A07"/>
    <w:rsid w:val="003D5D23"/>
    <w:rsid w:val="003E2189"/>
    <w:rsid w:val="003E7918"/>
    <w:rsid w:val="003F5EED"/>
    <w:rsid w:val="0040031A"/>
    <w:rsid w:val="00422503"/>
    <w:rsid w:val="00426CA1"/>
    <w:rsid w:val="00435823"/>
    <w:rsid w:val="00440FE7"/>
    <w:rsid w:val="004527DB"/>
    <w:rsid w:val="00452B61"/>
    <w:rsid w:val="00457D62"/>
    <w:rsid w:val="00464868"/>
    <w:rsid w:val="00472408"/>
    <w:rsid w:val="00474A57"/>
    <w:rsid w:val="00476D92"/>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E2C26"/>
    <w:rsid w:val="006022DD"/>
    <w:rsid w:val="006064FC"/>
    <w:rsid w:val="00607179"/>
    <w:rsid w:val="006222D4"/>
    <w:rsid w:val="00625A0F"/>
    <w:rsid w:val="00626512"/>
    <w:rsid w:val="00627387"/>
    <w:rsid w:val="00634A9C"/>
    <w:rsid w:val="00643E5D"/>
    <w:rsid w:val="006577D5"/>
    <w:rsid w:val="0065794B"/>
    <w:rsid w:val="00657DB8"/>
    <w:rsid w:val="00661A09"/>
    <w:rsid w:val="00662D95"/>
    <w:rsid w:val="006A4D4D"/>
    <w:rsid w:val="006A5425"/>
    <w:rsid w:val="006A5595"/>
    <w:rsid w:val="006B1AAA"/>
    <w:rsid w:val="006B56E6"/>
    <w:rsid w:val="006B6FE6"/>
    <w:rsid w:val="006C326B"/>
    <w:rsid w:val="006C514E"/>
    <w:rsid w:val="006D1C26"/>
    <w:rsid w:val="006D1CF0"/>
    <w:rsid w:val="006D6C05"/>
    <w:rsid w:val="006E189D"/>
    <w:rsid w:val="006E5621"/>
    <w:rsid w:val="006F31CA"/>
    <w:rsid w:val="00704204"/>
    <w:rsid w:val="00707987"/>
    <w:rsid w:val="00724923"/>
    <w:rsid w:val="00726F43"/>
    <w:rsid w:val="00740063"/>
    <w:rsid w:val="00742C2F"/>
    <w:rsid w:val="0074596D"/>
    <w:rsid w:val="00745A9F"/>
    <w:rsid w:val="00757CA9"/>
    <w:rsid w:val="00765BF4"/>
    <w:rsid w:val="00767864"/>
    <w:rsid w:val="00770B90"/>
    <w:rsid w:val="00774606"/>
    <w:rsid w:val="00774E9F"/>
    <w:rsid w:val="00783CF9"/>
    <w:rsid w:val="00793A22"/>
    <w:rsid w:val="00794C67"/>
    <w:rsid w:val="007A277D"/>
    <w:rsid w:val="007C0FBF"/>
    <w:rsid w:val="007C4A15"/>
    <w:rsid w:val="007D0B9F"/>
    <w:rsid w:val="007F5F24"/>
    <w:rsid w:val="008100AE"/>
    <w:rsid w:val="008109BA"/>
    <w:rsid w:val="00820439"/>
    <w:rsid w:val="00824B47"/>
    <w:rsid w:val="008301DA"/>
    <w:rsid w:val="00846F82"/>
    <w:rsid w:val="00847176"/>
    <w:rsid w:val="00881F9D"/>
    <w:rsid w:val="00884EDD"/>
    <w:rsid w:val="00885568"/>
    <w:rsid w:val="008A04F2"/>
    <w:rsid w:val="008A6E32"/>
    <w:rsid w:val="008B319C"/>
    <w:rsid w:val="008B784C"/>
    <w:rsid w:val="008B7939"/>
    <w:rsid w:val="008C23A4"/>
    <w:rsid w:val="008E0CED"/>
    <w:rsid w:val="008E0E67"/>
    <w:rsid w:val="008E335F"/>
    <w:rsid w:val="008F3A9D"/>
    <w:rsid w:val="00912AD4"/>
    <w:rsid w:val="00915664"/>
    <w:rsid w:val="009167CD"/>
    <w:rsid w:val="009237D0"/>
    <w:rsid w:val="00925BCE"/>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C7C5D"/>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012C0"/>
    <w:rsid w:val="00B134A6"/>
    <w:rsid w:val="00B143F5"/>
    <w:rsid w:val="00B16098"/>
    <w:rsid w:val="00B24795"/>
    <w:rsid w:val="00B271A7"/>
    <w:rsid w:val="00B30523"/>
    <w:rsid w:val="00B35243"/>
    <w:rsid w:val="00B3543F"/>
    <w:rsid w:val="00B52405"/>
    <w:rsid w:val="00B54156"/>
    <w:rsid w:val="00B76499"/>
    <w:rsid w:val="00B81135"/>
    <w:rsid w:val="00BA1B83"/>
    <w:rsid w:val="00BA774A"/>
    <w:rsid w:val="00BC402C"/>
    <w:rsid w:val="00BC63E1"/>
    <w:rsid w:val="00BC74BC"/>
    <w:rsid w:val="00BD095A"/>
    <w:rsid w:val="00BD0DCA"/>
    <w:rsid w:val="00BD2A45"/>
    <w:rsid w:val="00BD36D2"/>
    <w:rsid w:val="00BE004F"/>
    <w:rsid w:val="00BE1836"/>
    <w:rsid w:val="00BF04FB"/>
    <w:rsid w:val="00BF2E75"/>
    <w:rsid w:val="00C1241D"/>
    <w:rsid w:val="00C1330F"/>
    <w:rsid w:val="00C303CB"/>
    <w:rsid w:val="00C441EE"/>
    <w:rsid w:val="00C526F9"/>
    <w:rsid w:val="00C54EF9"/>
    <w:rsid w:val="00C64498"/>
    <w:rsid w:val="00C66C5A"/>
    <w:rsid w:val="00C73519"/>
    <w:rsid w:val="00C8645B"/>
    <w:rsid w:val="00C874C2"/>
    <w:rsid w:val="00C97C7C"/>
    <w:rsid w:val="00CA2ECA"/>
    <w:rsid w:val="00CA71CF"/>
    <w:rsid w:val="00CB69A2"/>
    <w:rsid w:val="00CD00E9"/>
    <w:rsid w:val="00CD0D83"/>
    <w:rsid w:val="00CD158C"/>
    <w:rsid w:val="00CE428A"/>
    <w:rsid w:val="00CF2512"/>
    <w:rsid w:val="00D035AF"/>
    <w:rsid w:val="00D0786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42F65"/>
    <w:rsid w:val="00E51DDB"/>
    <w:rsid w:val="00E52AD9"/>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0363"/>
    <w:rsid w:val="00F33410"/>
    <w:rsid w:val="00F434A8"/>
    <w:rsid w:val="00F6294B"/>
    <w:rsid w:val="00F64B8D"/>
    <w:rsid w:val="00F65753"/>
    <w:rsid w:val="00F65792"/>
    <w:rsid w:val="00F67E23"/>
    <w:rsid w:val="00F81CF7"/>
    <w:rsid w:val="00F8215E"/>
    <w:rsid w:val="00F908D2"/>
    <w:rsid w:val="00FB0930"/>
    <w:rsid w:val="00FB645B"/>
    <w:rsid w:val="00FC18E8"/>
    <w:rsid w:val="00FC31E5"/>
    <w:rsid w:val="00FC4E91"/>
    <w:rsid w:val="00FC4F3E"/>
    <w:rsid w:val="00FD779E"/>
    <w:rsid w:val="00FE0E10"/>
    <w:rsid w:val="00FE0F99"/>
    <w:rsid w:val="00FE154F"/>
    <w:rsid w:val="00FF19AA"/>
    <w:rsid w:val="00FF69A4"/>
    <w:rsid w:val="00FF6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E2EC"/>
  <w15:chartTrackingRefBased/>
  <w15:docId w15:val="{67D14280-E9E4-8A42-9FCE-864B910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45"/>
    <w:pPr>
      <w:spacing w:after="160" w:line="259" w:lineRule="auto"/>
    </w:pPr>
    <w:rPr>
      <w:kern w:val="2"/>
      <w:sz w:val="22"/>
      <w:szCs w:val="22"/>
      <w14:ligatures w14:val="standardContextual"/>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D27A1D"/>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a/Library/Group%20Containers/UBF8T346G9.Office/User%20Content.localized/Templates.localized/BREVMAL_2020_A_Hovedmal%20(4).dotx" TargetMode="External"/></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BREVMAL_2020_A_Hovedmal (4).dotx</Template>
  <TotalTime>2</TotalTime>
  <Pages>1</Pages>
  <Words>601</Words>
  <Characters>3189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Emilie Pigini Storli</cp:lastModifiedBy>
  <cp:revision>8</cp:revision>
  <cp:lastPrinted>2020-10-06T11:06:00Z</cp:lastPrinted>
  <dcterms:created xsi:type="dcterms:W3CDTF">2023-03-01T16:14:00Z</dcterms:created>
  <dcterms:modified xsi:type="dcterms:W3CDTF">2023-03-01T16:36:00Z</dcterms:modified>
</cp:coreProperties>
</file>